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9C67" w14:textId="79580F48" w:rsidR="00B9589C" w:rsidRPr="004F2BE7" w:rsidRDefault="00B9589C" w:rsidP="00B9589C">
      <w:pPr>
        <w:pStyle w:val="3GPPHeader"/>
        <w:spacing w:after="0"/>
        <w:rPr>
          <w:rFonts w:eastAsia="游明朝" w:cs="Arial"/>
          <w:lang w:eastAsia="ja-JP"/>
        </w:rPr>
      </w:pPr>
      <w:r w:rsidRPr="004F2BE7">
        <w:rPr>
          <w:rFonts w:cs="Arial"/>
        </w:rPr>
        <w:t>3GPP TSG-RAN WG2 Meeting #</w:t>
      </w:r>
      <w:r w:rsidRPr="004F2BE7">
        <w:rPr>
          <w:rFonts w:cs="Arial"/>
          <w:lang w:val="de-DE"/>
        </w:rPr>
        <w:t>1</w:t>
      </w:r>
      <w:r>
        <w:t>27</w:t>
      </w:r>
      <w:r w:rsidRPr="004F2BE7">
        <w:rPr>
          <w:rFonts w:cs="Arial"/>
        </w:rPr>
        <w:tab/>
        <w:t xml:space="preserve"> </w:t>
      </w:r>
      <w:r w:rsidRPr="00CE1DF8">
        <w:rPr>
          <w:rFonts w:cs="Arial"/>
        </w:rPr>
        <w:t>R2</w:t>
      </w:r>
      <w:r w:rsidRPr="00F32AF9">
        <w:rPr>
          <w:rFonts w:cs="Arial"/>
        </w:rPr>
        <w:t>-240</w:t>
      </w:r>
      <w:r w:rsidR="005C31C6" w:rsidRPr="005C31C6">
        <w:rPr>
          <w:rFonts w:cs="Arial"/>
        </w:rPr>
        <w:t>7393</w:t>
      </w:r>
    </w:p>
    <w:p w14:paraId="65B9D9C2" w14:textId="229F00D9" w:rsidR="00B9589C" w:rsidRPr="0010191C" w:rsidRDefault="00B9589C" w:rsidP="00B9589C">
      <w:pPr>
        <w:rPr>
          <w:rFonts w:ascii="Arial" w:hAnsi="Arial" w:cs="Arial"/>
          <w:b/>
          <w:sz w:val="24"/>
          <w:lang w:eastAsia="zh-CN"/>
        </w:rPr>
      </w:pPr>
      <w:r w:rsidRPr="00FE7FBF">
        <w:rPr>
          <w:rFonts w:ascii="Arial" w:hAnsi="Arial" w:cs="Arial"/>
          <w:b/>
          <w:sz w:val="24"/>
          <w:lang w:eastAsia="zh-CN"/>
        </w:rPr>
        <w:t xml:space="preserve">Maastricht, Netherlands, </w:t>
      </w:r>
      <w:r w:rsidR="004E4CBA" w:rsidRPr="00FE7FBF">
        <w:rPr>
          <w:rFonts w:ascii="Arial" w:hAnsi="Arial" w:cs="Arial"/>
          <w:b/>
          <w:sz w:val="24"/>
          <w:lang w:eastAsia="zh-CN"/>
        </w:rPr>
        <w:t>Aug 19</w:t>
      </w:r>
      <w:r w:rsidR="004E4CBA" w:rsidRPr="005514BB">
        <w:rPr>
          <w:rFonts w:ascii="Arial" w:hAnsi="Arial" w:cs="Arial"/>
          <w:b/>
          <w:sz w:val="24"/>
          <w:vertAlign w:val="superscript"/>
          <w:lang w:eastAsia="zh-CN"/>
        </w:rPr>
        <w:t>th</w:t>
      </w:r>
      <w:r w:rsidR="004E4CBA">
        <w:rPr>
          <w:rFonts w:ascii="Arial" w:hAnsi="Arial" w:cs="Arial"/>
          <w:b/>
          <w:sz w:val="24"/>
          <w:lang w:eastAsia="zh-CN"/>
        </w:rPr>
        <w:t xml:space="preserve"> </w:t>
      </w:r>
      <w:r w:rsidR="004E4CBA" w:rsidRPr="00FE7FBF">
        <w:rPr>
          <w:rFonts w:ascii="Arial" w:hAnsi="Arial" w:cs="Arial"/>
          <w:b/>
          <w:sz w:val="24"/>
          <w:lang w:eastAsia="zh-CN"/>
        </w:rPr>
        <w:t>– 23</w:t>
      </w:r>
      <w:r w:rsidR="004E4CBA" w:rsidRPr="005514BB">
        <w:rPr>
          <w:rFonts w:ascii="Arial" w:hAnsi="Arial" w:cs="Arial"/>
          <w:b/>
          <w:sz w:val="24"/>
          <w:vertAlign w:val="superscript"/>
          <w:lang w:eastAsia="zh-CN"/>
        </w:rPr>
        <w:t>rd</w:t>
      </w:r>
      <w:r w:rsidR="004E4CBA">
        <w:rPr>
          <w:rFonts w:ascii="Arial" w:hAnsi="Arial" w:cs="Arial"/>
          <w:b/>
          <w:sz w:val="24"/>
          <w:lang w:eastAsia="zh-CN"/>
        </w:rPr>
        <w:t>, 2024</w:t>
      </w:r>
    </w:p>
    <w:p w14:paraId="3304FD8F" w14:textId="65F990AC" w:rsidR="008F0FCC" w:rsidRPr="008F0FCC" w:rsidRDefault="008F0FCC" w:rsidP="008F0FCC">
      <w:pPr>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t xml:space="preserve">8.6.3 Measurement </w:t>
      </w:r>
      <w:r w:rsidR="000B1857">
        <w:rPr>
          <w:rFonts w:ascii="Arial" w:hAnsi="Arial" w:cs="Arial"/>
          <w:b/>
          <w:sz w:val="22"/>
          <w:szCs w:val="22"/>
          <w:lang w:eastAsia="zh-CN"/>
        </w:rPr>
        <w:t>event evaluation</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18F0B468"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8F3D3F">
        <w:rPr>
          <w:rFonts w:eastAsia="游明朝"/>
          <w:sz w:val="22"/>
          <w:szCs w:val="22"/>
          <w:lang w:val="en-US" w:eastAsia="ja-JP"/>
        </w:rPr>
        <w:t xml:space="preserve">measurement </w:t>
      </w:r>
      <w:r w:rsidR="00B30694">
        <w:rPr>
          <w:sz w:val="22"/>
          <w:szCs w:val="22"/>
          <w:lang w:val="en-US"/>
        </w:rPr>
        <w:t xml:space="preserve">event </w:t>
      </w:r>
      <w:r w:rsidR="001303E8">
        <w:rPr>
          <w:sz w:val="22"/>
          <w:szCs w:val="22"/>
          <w:lang w:val="en-US"/>
        </w:rPr>
        <w:t>evaluation</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proofErr w:type="spellStart"/>
      <w:r w:rsidRPr="008F0FCC">
        <w:rPr>
          <w:rFonts w:cs="Arial"/>
          <w:sz w:val="22"/>
          <w:szCs w:val="22"/>
        </w:rPr>
        <w:t>Tdoc</w:t>
      </w:r>
      <w:proofErr w:type="spellEnd"/>
      <w:r w:rsidRPr="008F0FCC">
        <w:rPr>
          <w:rFonts w:cs="Arial"/>
          <w:sz w:val="22"/>
          <w:szCs w:val="22"/>
        </w:rPr>
        <w:t xml:space="preserve">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2E34991A" w:rsidR="00C243C2" w:rsidRDefault="00EF266D" w:rsidP="00A37273">
      <w:pPr>
        <w:overflowPunct/>
        <w:autoSpaceDE/>
        <w:autoSpaceDN/>
        <w:adjustRightInd/>
        <w:spacing w:after="0"/>
        <w:textAlignment w:val="auto"/>
        <w:rPr>
          <w:rFonts w:ascii="Arial" w:hAnsi="Arial" w:cs="Arial"/>
          <w:sz w:val="21"/>
          <w:szCs w:val="21"/>
        </w:rPr>
      </w:pPr>
      <w:r w:rsidRPr="00EF266D">
        <w:rPr>
          <w:rFonts w:ascii="Arial" w:hAnsi="Arial" w:cs="Arial"/>
          <w:sz w:val="21"/>
          <w:szCs w:val="21"/>
        </w:rPr>
        <w:t>In RAN#10</w:t>
      </w:r>
      <w:r w:rsidR="00CF56AA">
        <w:rPr>
          <w:rFonts w:ascii="Arial" w:hAnsi="Arial" w:cs="Arial"/>
          <w:sz w:val="21"/>
          <w:szCs w:val="21"/>
        </w:rPr>
        <w:t>4</w:t>
      </w:r>
      <w:r w:rsidRPr="00EF266D">
        <w:rPr>
          <w:rFonts w:ascii="Arial" w:hAnsi="Arial" w:cs="Arial"/>
          <w:sz w:val="21"/>
          <w:szCs w:val="21"/>
        </w:rPr>
        <w:t xml:space="preserve"> meeting, a </w:t>
      </w:r>
      <w:r w:rsidR="00427057">
        <w:rPr>
          <w:rFonts w:ascii="Arial" w:hAnsi="Arial" w:cs="Arial"/>
          <w:sz w:val="21"/>
          <w:szCs w:val="21"/>
        </w:rPr>
        <w:t xml:space="preserve">revised </w:t>
      </w:r>
      <w:r w:rsidRPr="00EF266D">
        <w:rPr>
          <w:rFonts w:ascii="Arial" w:hAnsi="Arial" w:cs="Arial"/>
          <w:sz w:val="21"/>
          <w:szCs w:val="21"/>
        </w:rPr>
        <w:t>Rel-19 WID of ‘</w:t>
      </w:r>
      <w:r w:rsidR="00427057" w:rsidRPr="00427057">
        <w:rPr>
          <w:rFonts w:ascii="Arial" w:hAnsi="Arial" w:cs="Arial"/>
          <w:sz w:val="21"/>
          <w:szCs w:val="21"/>
        </w:rPr>
        <w:t>NR mobility enhancements Phase 4</w:t>
      </w:r>
      <w:r w:rsidRPr="00EF266D">
        <w:rPr>
          <w:rFonts w:ascii="Arial" w:hAnsi="Arial" w:cs="Arial"/>
          <w:sz w:val="21"/>
          <w:szCs w:val="21"/>
        </w:rPr>
        <w:t xml:space="preserve">’ was approved [1]. </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A901AD" w:rsidRDefault="00EF25C7" w:rsidP="00EF25C7">
            <w:pPr>
              <w:numPr>
                <w:ilvl w:val="0"/>
                <w:numId w:val="18"/>
              </w:numPr>
              <w:spacing w:after="0"/>
              <w:rPr>
                <w:bCs/>
                <w:highlight w:val="green"/>
              </w:rPr>
            </w:pPr>
            <w:r w:rsidRPr="00A901AD">
              <w:rPr>
                <w:bCs/>
                <w:highlight w:val="green"/>
              </w:rPr>
              <w:t>Measurements related enhancements for purpose of supporting LTM: [RAN2, RAN1]</w:t>
            </w:r>
          </w:p>
          <w:p w14:paraId="4ADEE05C" w14:textId="77777777" w:rsidR="00EF25C7" w:rsidRPr="00FB0150" w:rsidRDefault="00EF25C7" w:rsidP="00EF25C7">
            <w:pPr>
              <w:numPr>
                <w:ilvl w:val="1"/>
                <w:numId w:val="18"/>
              </w:numPr>
              <w:spacing w:after="0"/>
              <w:rPr>
                <w:bCs/>
              </w:rPr>
            </w:pPr>
            <w:r w:rsidRPr="00FB0150">
              <w:rPr>
                <w:bCs/>
              </w:rPr>
              <w:t>Measurement related enhancements are applicable to Intra-CU MCG/SCG LTM and Inter-CU MCG/SCG LTM</w:t>
            </w:r>
          </w:p>
          <w:p w14:paraId="6352073B" w14:textId="77777777" w:rsidR="00EF25C7" w:rsidRPr="00EF25C7" w:rsidRDefault="00EF25C7" w:rsidP="00EF25C7">
            <w:pPr>
              <w:numPr>
                <w:ilvl w:val="1"/>
                <w:numId w:val="18"/>
              </w:numPr>
              <w:spacing w:after="0"/>
              <w:rPr>
                <w:bCs/>
                <w:highlight w:val="green"/>
              </w:rPr>
            </w:pPr>
            <w:r w:rsidRPr="00EF25C7">
              <w:rPr>
                <w:bCs/>
                <w:highlight w:val="green"/>
              </w:rPr>
              <w:t>Specify necessary components to support event triggered L1 measurement reporting [RAN2, RAN1]</w:t>
            </w:r>
          </w:p>
          <w:p w14:paraId="5CEC4C28" w14:textId="77777777" w:rsidR="00EF25C7" w:rsidRPr="00B62DE7" w:rsidRDefault="00EF25C7" w:rsidP="00EF25C7">
            <w:pPr>
              <w:numPr>
                <w:ilvl w:val="2"/>
                <w:numId w:val="18"/>
              </w:numPr>
              <w:spacing w:after="0"/>
              <w:rPr>
                <w:bCs/>
                <w:highlight w:val="green"/>
              </w:rPr>
            </w:pPr>
            <w:r w:rsidRPr="00B62DE7">
              <w:rPr>
                <w:bCs/>
                <w:highlight w:val="green"/>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7934FF5" w14:textId="789B841F" w:rsidR="005B5895" w:rsidRPr="00AA4A1B" w:rsidRDefault="00EF25C7" w:rsidP="00AA4A1B">
            <w:pPr>
              <w:numPr>
                <w:ilvl w:val="1"/>
                <w:numId w:val="18"/>
              </w:numPr>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5620BBB2" w14:textId="71162E69" w:rsidR="005B5895" w:rsidRPr="005B5895" w:rsidRDefault="003C3901" w:rsidP="00A37273">
      <w:pPr>
        <w:overflowPunct/>
        <w:autoSpaceDE/>
        <w:autoSpaceDN/>
        <w:adjustRightInd/>
        <w:spacing w:after="0"/>
        <w:textAlignment w:val="auto"/>
        <w:rPr>
          <w:rFonts w:ascii="Arial" w:hAnsi="Arial" w:cs="Arial"/>
          <w:sz w:val="21"/>
          <w:szCs w:val="21"/>
          <w:lang w:val="en-US"/>
        </w:rPr>
      </w:pPr>
      <w:r w:rsidRPr="00A37273">
        <w:rPr>
          <w:rFonts w:ascii="Arial" w:hAnsi="Arial" w:cs="Arial"/>
          <w:sz w:val="21"/>
          <w:szCs w:val="21"/>
        </w:rPr>
        <w:t>In this contribution, we will discuss and share our views on event</w:t>
      </w:r>
      <w:r w:rsidR="00EC1EED">
        <w:rPr>
          <w:rFonts w:ascii="游明朝" w:eastAsia="游明朝" w:hAnsi="游明朝" w:cs="Arial" w:hint="eastAsia"/>
          <w:sz w:val="21"/>
          <w:szCs w:val="21"/>
        </w:rPr>
        <w:t xml:space="preserve"> </w:t>
      </w:r>
      <w:r w:rsidRPr="00A37273">
        <w:rPr>
          <w:rFonts w:ascii="Arial" w:hAnsi="Arial" w:cs="Arial"/>
          <w:sz w:val="21"/>
          <w:szCs w:val="21"/>
        </w:rPr>
        <w:t>triggered L1 measurement reporting for “Specify necessary components to support event triggered L1 measurement reporting” described in the second bullet of the WID objective</w:t>
      </w:r>
      <w:r>
        <w:rPr>
          <w:rFonts w:ascii="Arial" w:hAnsi="Arial" w:cs="Arial"/>
          <w:sz w:val="21"/>
          <w:szCs w:val="21"/>
        </w:rPr>
        <w:t xml:space="preserve"> </w:t>
      </w:r>
      <w:r w:rsidR="00CB03BB">
        <w:rPr>
          <w:rFonts w:ascii="Arial" w:eastAsia="游明朝" w:hAnsi="Arial" w:cs="Arial" w:hint="eastAsia"/>
          <w:sz w:val="21"/>
          <w:szCs w:val="21"/>
        </w:rPr>
        <w:t>a</w:t>
      </w:r>
      <w:r w:rsidR="00CB03BB">
        <w:rPr>
          <w:rFonts w:ascii="Arial" w:eastAsia="游明朝" w:hAnsi="Arial" w:cs="Arial"/>
          <w:sz w:val="21"/>
          <w:szCs w:val="21"/>
        </w:rPr>
        <w:t>bove</w:t>
      </w:r>
      <w:r w:rsidRPr="00A37273">
        <w:rPr>
          <w:rFonts w:ascii="Arial" w:hAnsi="Arial" w:cs="Arial"/>
          <w:sz w:val="21"/>
          <w:szCs w:val="21"/>
        </w:rPr>
        <w:t>.</w:t>
      </w:r>
    </w:p>
    <w:p w14:paraId="5DBEDE08" w14:textId="74D20FC4" w:rsidR="00DD5A14" w:rsidRPr="00216DDA"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0ABB7D32" w14:textId="77777777" w:rsidR="00687A13" w:rsidRPr="00687A13" w:rsidRDefault="00687A13" w:rsidP="00687A13">
      <w:pPr>
        <w:rPr>
          <w:rFonts w:ascii="Arial" w:hAnsi="Arial" w:cs="Arial"/>
          <w:b/>
          <w:bCs/>
          <w:sz w:val="21"/>
          <w:szCs w:val="21"/>
          <w:u w:val="single"/>
          <w:lang w:val="en-US"/>
        </w:rPr>
      </w:pPr>
      <w:r w:rsidRPr="00687A13">
        <w:rPr>
          <w:rFonts w:ascii="Arial" w:hAnsi="Arial" w:cs="Arial" w:hint="eastAsia"/>
          <w:b/>
          <w:bCs/>
          <w:sz w:val="21"/>
          <w:szCs w:val="21"/>
          <w:u w:val="single"/>
          <w:lang w:val="x-none"/>
        </w:rPr>
        <w:t>What beam(s) of the serving cell and neighboring cell is used for event evaluation</w:t>
      </w:r>
    </w:p>
    <w:p w14:paraId="404277B0" w14:textId="49DE96DB" w:rsidR="000C33A4" w:rsidRPr="000C33A4" w:rsidRDefault="006001BB" w:rsidP="000C33A4">
      <w:pPr>
        <w:overflowPunct/>
        <w:autoSpaceDE/>
        <w:autoSpaceDN/>
        <w:adjustRightInd/>
        <w:spacing w:after="0"/>
        <w:textAlignment w:val="auto"/>
        <w:rPr>
          <w:rFonts w:ascii="Arial" w:eastAsia="游明朝" w:hAnsi="Arial" w:cs="Arial"/>
          <w:sz w:val="21"/>
          <w:szCs w:val="21"/>
        </w:rPr>
      </w:pPr>
      <w:r w:rsidRPr="006001BB">
        <w:rPr>
          <w:rFonts w:ascii="Arial" w:eastAsia="游明朝" w:hAnsi="Arial" w:cs="Arial"/>
          <w:sz w:val="21"/>
          <w:szCs w:val="21"/>
        </w:rPr>
        <w:t xml:space="preserve">Measurement events </w:t>
      </w:r>
      <w:r w:rsidR="00D05874">
        <w:rPr>
          <w:rFonts w:ascii="Arial" w:eastAsia="游明朝" w:hAnsi="Arial" w:cs="Arial"/>
          <w:sz w:val="21"/>
          <w:szCs w:val="21"/>
        </w:rPr>
        <w:t xml:space="preserve">could be </w:t>
      </w:r>
      <w:r w:rsidRPr="006001BB">
        <w:rPr>
          <w:rFonts w:ascii="Arial" w:eastAsia="游明朝" w:hAnsi="Arial" w:cs="Arial"/>
          <w:sz w:val="21"/>
          <w:szCs w:val="21"/>
        </w:rPr>
        <w:t xml:space="preserve">defined at the beam level support the generation of </w:t>
      </w:r>
      <w:r w:rsidR="005C3F92" w:rsidRPr="006001BB">
        <w:rPr>
          <w:rFonts w:ascii="Arial" w:eastAsia="游明朝" w:hAnsi="Arial" w:cs="Arial"/>
          <w:sz w:val="21"/>
          <w:szCs w:val="21"/>
        </w:rPr>
        <w:t>event triggered</w:t>
      </w:r>
      <w:r w:rsidRPr="006001BB">
        <w:rPr>
          <w:rFonts w:ascii="Arial" w:eastAsia="游明朝" w:hAnsi="Arial" w:cs="Arial"/>
          <w:sz w:val="21"/>
          <w:szCs w:val="21"/>
        </w:rPr>
        <w:t xml:space="preserve"> L1</w:t>
      </w:r>
      <w:r w:rsidR="009501AD">
        <w:rPr>
          <w:rFonts w:ascii="Arial" w:eastAsia="游明朝" w:hAnsi="Arial" w:cs="Arial"/>
          <w:sz w:val="21"/>
          <w:szCs w:val="21"/>
        </w:rPr>
        <w:t xml:space="preserve"> </w:t>
      </w:r>
      <w:r w:rsidRPr="006001BB">
        <w:rPr>
          <w:rFonts w:ascii="Arial" w:eastAsia="游明朝" w:hAnsi="Arial" w:cs="Arial"/>
          <w:sz w:val="21"/>
          <w:szCs w:val="21"/>
        </w:rPr>
        <w:t xml:space="preserve">measurement reports. This refers to the process where specific conditions related to the quality and characteristics of individual beams within the network can initiate the reporting process. </w:t>
      </w:r>
    </w:p>
    <w:p w14:paraId="50F66B43" w14:textId="04CA527A"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1. Optimization of Quality</w:t>
      </w:r>
    </w:p>
    <w:p w14:paraId="2A17A002" w14:textId="4BD2325F"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 xml:space="preserve">   - Best Beam Selection**: By selecting the most representative and highest quality beam from the candidate cell, the network can ensure that the service quality provided to the user is maximized. This results in better connectivity and more stable communication for end-users.</w:t>
      </w:r>
    </w:p>
    <w:p w14:paraId="676231BC" w14:textId="28374533"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2. Efficient Resource Utilization</w:t>
      </w:r>
    </w:p>
    <w:p w14:paraId="4ACF041E" w14:textId="1C88D1CF"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 xml:space="preserve">   - Prioritizing the use of high-quality beams helps in optimizing the use of network resources. This minimizes unnecessary handovers and reduces unnecessary consumption of resources, which improves overall network efficiency.</w:t>
      </w:r>
    </w:p>
    <w:p w14:paraId="02DDCC11" w14:textId="46403A7B"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3. Seamless Service Continuity</w:t>
      </w:r>
    </w:p>
    <w:p w14:paraId="67AB1D41" w14:textId="2AAA0A8C"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 xml:space="preserve">   - The current serving beam, as indicated by the TCI (Transmission Configuration Indication) state, represents the beam to which the user is currently connected. Evaluating based on the current serving beam ensures that handovers or switching between beams cause minimal service interruption, leading to a smoother transition.</w:t>
      </w:r>
    </w:p>
    <w:p w14:paraId="2A8E2879" w14:textId="4D8B94DC"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4. Improved Reliability and Stability</w:t>
      </w:r>
    </w:p>
    <w:p w14:paraId="3F5BEE41" w14:textId="43125AC7" w:rsidR="000C33A4" w:rsidRPr="000C33A4" w:rsidRDefault="000C33A4" w:rsidP="000C33A4">
      <w:pPr>
        <w:overflowPunct/>
        <w:autoSpaceDE/>
        <w:autoSpaceDN/>
        <w:adjustRightInd/>
        <w:spacing w:after="0"/>
        <w:textAlignment w:val="auto"/>
        <w:rPr>
          <w:rFonts w:ascii="Arial" w:eastAsia="游明朝" w:hAnsi="Arial" w:cs="Arial" w:hint="eastAsia"/>
          <w:sz w:val="21"/>
          <w:szCs w:val="21"/>
        </w:rPr>
      </w:pPr>
      <w:r w:rsidRPr="000C33A4">
        <w:rPr>
          <w:rFonts w:ascii="Arial" w:eastAsia="游明朝" w:hAnsi="Arial" w:cs="Arial"/>
          <w:sz w:val="21"/>
          <w:szCs w:val="21"/>
        </w:rPr>
        <w:lastRenderedPageBreak/>
        <w:t xml:space="preserve">   - Considering both the current serving beam and the best representative beam of the candidate cell ensures that the transition is made to a highly reliable and stable beam. This increases the likelihood of maintaining a stable connection post-transition, thereby enhancing the overall user experience.</w:t>
      </w:r>
    </w:p>
    <w:p w14:paraId="44D00390" w14:textId="52E2CABC"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5. Simplification and Clarity</w:t>
      </w:r>
    </w:p>
    <w:p w14:paraId="7B257DE1" w14:textId="77777777" w:rsidR="000C33A4" w:rsidRP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 xml:space="preserve">   - Focusing on the most representative beams simplifies the criteria for beam selection, making the event evaluation process clearer and more straightforward. This leads to easier network operations and maintenance, thus achieving efficient network management.</w:t>
      </w:r>
    </w:p>
    <w:p w14:paraId="1033B388" w14:textId="77777777" w:rsidR="000C33A4" w:rsidRPr="000C33A4" w:rsidRDefault="000C33A4" w:rsidP="000C33A4">
      <w:pPr>
        <w:overflowPunct/>
        <w:autoSpaceDE/>
        <w:autoSpaceDN/>
        <w:adjustRightInd/>
        <w:spacing w:after="0"/>
        <w:textAlignment w:val="auto"/>
        <w:rPr>
          <w:rFonts w:ascii="Arial" w:eastAsia="游明朝" w:hAnsi="Arial" w:cs="Arial"/>
          <w:sz w:val="21"/>
          <w:szCs w:val="21"/>
        </w:rPr>
      </w:pPr>
    </w:p>
    <w:p w14:paraId="2A7B1909" w14:textId="77777777" w:rsidR="000C33A4" w:rsidRDefault="000C33A4" w:rsidP="000C33A4">
      <w:pPr>
        <w:overflowPunct/>
        <w:autoSpaceDE/>
        <w:autoSpaceDN/>
        <w:adjustRightInd/>
        <w:spacing w:after="0"/>
        <w:textAlignment w:val="auto"/>
        <w:rPr>
          <w:rFonts w:ascii="Arial" w:eastAsia="游明朝" w:hAnsi="Arial" w:cs="Arial"/>
          <w:sz w:val="21"/>
          <w:szCs w:val="21"/>
        </w:rPr>
      </w:pPr>
      <w:r w:rsidRPr="000C33A4">
        <w:rPr>
          <w:rFonts w:ascii="Arial" w:eastAsia="游明朝" w:hAnsi="Arial" w:cs="Arial"/>
          <w:sz w:val="21"/>
          <w:szCs w:val="21"/>
        </w:rPr>
        <w:t>Strengthening the criteria for beam selection significantly improves network performance and service quality. By focusing the criteria on the "most representative quality beams," the event evaluation process becomes more efficient and effective.</w:t>
      </w:r>
    </w:p>
    <w:p w14:paraId="02745118" w14:textId="77777777" w:rsidR="00641E7E" w:rsidRPr="000C33A4" w:rsidRDefault="00641E7E" w:rsidP="000C33A4">
      <w:pPr>
        <w:overflowPunct/>
        <w:autoSpaceDE/>
        <w:autoSpaceDN/>
        <w:adjustRightInd/>
        <w:spacing w:after="0"/>
        <w:textAlignment w:val="auto"/>
        <w:rPr>
          <w:rFonts w:ascii="Arial" w:eastAsia="游明朝" w:hAnsi="Arial" w:cs="Arial"/>
          <w:sz w:val="21"/>
          <w:szCs w:val="21"/>
        </w:rPr>
      </w:pPr>
    </w:p>
    <w:p w14:paraId="18E7D838" w14:textId="763E0AFB" w:rsidR="00577FAC" w:rsidRPr="00343D78" w:rsidRDefault="00577FAC" w:rsidP="00257C48">
      <w:pPr>
        <w:overflowPunct/>
        <w:autoSpaceDE/>
        <w:autoSpaceDN/>
        <w:adjustRightInd/>
        <w:spacing w:after="0"/>
        <w:textAlignment w:val="auto"/>
        <w:rPr>
          <w:rFonts w:ascii="Arial" w:eastAsia="游明朝" w:hAnsi="Arial" w:cs="Arial"/>
          <w:b/>
          <w:bCs/>
          <w:sz w:val="21"/>
          <w:szCs w:val="21"/>
          <w:lang w:val="en-US"/>
        </w:rPr>
      </w:pPr>
      <w:bookmarkStart w:id="0" w:name="P1"/>
      <w:r w:rsidRPr="00315667">
        <w:rPr>
          <w:rFonts w:ascii="Arial" w:eastAsia="游明朝" w:hAnsi="Arial" w:cs="Arial"/>
          <w:b/>
          <w:bCs/>
          <w:sz w:val="21"/>
          <w:szCs w:val="21"/>
        </w:rPr>
        <w:t xml:space="preserve">Proposal </w:t>
      </w:r>
      <w:r w:rsidR="002B5C01" w:rsidRPr="00315667">
        <w:rPr>
          <w:rFonts w:ascii="Arial" w:eastAsia="游明朝" w:hAnsi="Arial" w:cs="Arial"/>
          <w:b/>
          <w:bCs/>
          <w:sz w:val="21"/>
          <w:szCs w:val="21"/>
        </w:rPr>
        <w:t>1:</w:t>
      </w:r>
      <w:r w:rsidR="002B5C01">
        <w:rPr>
          <w:rFonts w:ascii="Arial" w:eastAsia="游明朝" w:hAnsi="Arial" w:cs="Arial"/>
          <w:b/>
          <w:bCs/>
          <w:sz w:val="21"/>
          <w:szCs w:val="21"/>
        </w:rPr>
        <w:t xml:space="preserve"> </w:t>
      </w:r>
      <w:r w:rsidR="00343D78">
        <w:rPr>
          <w:rFonts w:ascii="Arial" w:eastAsia="游明朝" w:hAnsi="Arial" w:cs="Arial"/>
          <w:b/>
          <w:bCs/>
          <w:sz w:val="21"/>
          <w:szCs w:val="21"/>
        </w:rPr>
        <w:t>T</w:t>
      </w:r>
      <w:r w:rsidR="00343D78" w:rsidRPr="00343D78">
        <w:rPr>
          <w:rFonts w:ascii="Arial" w:eastAsia="游明朝" w:hAnsi="Arial" w:cs="Arial"/>
          <w:b/>
          <w:bCs/>
          <w:sz w:val="21"/>
          <w:szCs w:val="21"/>
        </w:rPr>
        <w:t>he selection of beams for event evaluation should focus on the most representative beams in terms of quality (i.e., best beam) for candidate cell and the current serving beam as indicated by TCI state and used for serving cell.</w:t>
      </w:r>
    </w:p>
    <w:bookmarkEnd w:id="0"/>
    <w:p w14:paraId="78919AD0" w14:textId="77777777" w:rsidR="00577FAC" w:rsidRDefault="00577FAC" w:rsidP="00257C48">
      <w:pPr>
        <w:overflowPunct/>
        <w:autoSpaceDE/>
        <w:autoSpaceDN/>
        <w:adjustRightInd/>
        <w:spacing w:after="0"/>
        <w:textAlignment w:val="auto"/>
        <w:rPr>
          <w:rFonts w:ascii="Arial" w:eastAsia="游明朝" w:hAnsi="Arial" w:cs="Arial"/>
          <w:sz w:val="21"/>
          <w:szCs w:val="21"/>
        </w:rPr>
      </w:pPr>
    </w:p>
    <w:p w14:paraId="6B459684" w14:textId="77777777" w:rsidR="00090EDB" w:rsidRDefault="00090EDB" w:rsidP="00090EDB">
      <w:pPr>
        <w:overflowPunct/>
        <w:autoSpaceDE/>
        <w:autoSpaceDN/>
        <w:adjustRightInd/>
        <w:textAlignment w:val="auto"/>
        <w:rPr>
          <w:rFonts w:ascii="Arial" w:eastAsia="游明朝" w:hAnsi="Arial" w:cs="Arial"/>
          <w:b/>
          <w:bCs/>
          <w:sz w:val="21"/>
          <w:szCs w:val="21"/>
          <w:u w:val="single"/>
        </w:rPr>
      </w:pPr>
      <w:r w:rsidRPr="00090EDB">
        <w:rPr>
          <w:rFonts w:ascii="Arial" w:eastAsia="游明朝" w:hAnsi="Arial" w:cs="Arial" w:hint="eastAsia"/>
          <w:b/>
          <w:bCs/>
          <w:sz w:val="21"/>
          <w:szCs w:val="21"/>
          <w:u w:val="single"/>
        </w:rPr>
        <w:t xml:space="preserve">Need of cell level measurement result for event evaluation </w:t>
      </w:r>
    </w:p>
    <w:p w14:paraId="52A425B5" w14:textId="27F3062D" w:rsidR="00DC2408" w:rsidRDefault="00DC2408" w:rsidP="00DC2408">
      <w:pPr>
        <w:pStyle w:val="a9"/>
        <w:spacing w:after="0"/>
        <w:rPr>
          <w:rFonts w:cs="Arial"/>
          <w:sz w:val="21"/>
          <w:szCs w:val="21"/>
        </w:rPr>
      </w:pPr>
      <w:r w:rsidRPr="00D146B1">
        <w:rPr>
          <w:rFonts w:cs="Arial" w:hint="eastAsia"/>
          <w:sz w:val="21"/>
          <w:szCs w:val="21"/>
          <w:lang w:eastAsia="ja-JP"/>
        </w:rPr>
        <w:t>I</w:t>
      </w:r>
      <w:r w:rsidRPr="00D146B1">
        <w:rPr>
          <w:rFonts w:cs="Arial"/>
          <w:sz w:val="21"/>
          <w:szCs w:val="21"/>
          <w:lang w:eastAsia="ja-JP"/>
        </w:rPr>
        <w:t>n RAN2#1</w:t>
      </w:r>
      <w:r>
        <w:rPr>
          <w:rFonts w:cs="Arial"/>
          <w:sz w:val="21"/>
          <w:szCs w:val="21"/>
          <w:lang w:eastAsia="ja-JP"/>
        </w:rPr>
        <w:t>26 meeting, proposals from reporters were not reached to agreement below</w:t>
      </w:r>
      <w:r w:rsidRPr="00EF266D">
        <w:rPr>
          <w:rFonts w:cs="Arial"/>
          <w:sz w:val="21"/>
          <w:szCs w:val="21"/>
        </w:rPr>
        <w:t xml:space="preserve"> [</w:t>
      </w:r>
      <w:r>
        <w:rPr>
          <w:rFonts w:cs="Arial"/>
          <w:sz w:val="21"/>
          <w:szCs w:val="21"/>
        </w:rPr>
        <w:t>2].</w:t>
      </w:r>
    </w:p>
    <w:tbl>
      <w:tblPr>
        <w:tblStyle w:val="aff4"/>
        <w:tblW w:w="0" w:type="auto"/>
        <w:tblLook w:val="04A0" w:firstRow="1" w:lastRow="0" w:firstColumn="1" w:lastColumn="0" w:noHBand="0" w:noVBand="1"/>
      </w:tblPr>
      <w:tblGrid>
        <w:gridCol w:w="9629"/>
      </w:tblGrid>
      <w:tr w:rsidR="0064368D" w14:paraId="353CAF21" w14:textId="77777777" w:rsidTr="0064368D">
        <w:tc>
          <w:tcPr>
            <w:tcW w:w="9629" w:type="dxa"/>
          </w:tcPr>
          <w:p w14:paraId="77EFD729" w14:textId="77777777" w:rsidR="0064368D" w:rsidRDefault="0064368D" w:rsidP="0064368D">
            <w:pPr>
              <w:pStyle w:val="a9"/>
              <w:spacing w:after="0"/>
              <w:rPr>
                <w:rFonts w:cs="Arial"/>
                <w:sz w:val="21"/>
                <w:szCs w:val="21"/>
                <w:lang w:val="en-US"/>
              </w:rPr>
            </w:pPr>
          </w:p>
          <w:p w14:paraId="2B61AAD0" w14:textId="3D36BCA5" w:rsidR="0064368D" w:rsidRPr="0064368D" w:rsidRDefault="0064368D" w:rsidP="0064368D">
            <w:pPr>
              <w:pStyle w:val="a9"/>
              <w:spacing w:after="0"/>
              <w:rPr>
                <w:rFonts w:cs="Arial"/>
                <w:sz w:val="21"/>
                <w:szCs w:val="21"/>
                <w:lang w:val="en-US"/>
              </w:rPr>
            </w:pPr>
            <w:r w:rsidRPr="0064368D">
              <w:rPr>
                <w:rFonts w:cs="Arial" w:hint="eastAsia"/>
                <w:sz w:val="21"/>
                <w:szCs w:val="21"/>
                <w:lang w:val="en-US"/>
              </w:rPr>
              <w:t>Cell level measurement (P3: R2-2405063: ZTE)</w:t>
            </w:r>
          </w:p>
          <w:p w14:paraId="5CE2CA79" w14:textId="77777777" w:rsidR="0064368D" w:rsidRPr="0064368D" w:rsidRDefault="0064368D" w:rsidP="0064368D">
            <w:pPr>
              <w:pStyle w:val="a9"/>
              <w:spacing w:after="0"/>
              <w:rPr>
                <w:rFonts w:cs="Arial"/>
                <w:sz w:val="21"/>
                <w:szCs w:val="21"/>
                <w:lang w:val="en-US"/>
              </w:rPr>
            </w:pPr>
            <w:r w:rsidRPr="0064368D">
              <w:rPr>
                <w:rFonts w:cs="Arial" w:hint="eastAsia"/>
                <w:sz w:val="21"/>
                <w:szCs w:val="21"/>
                <w:lang w:val="en-US"/>
              </w:rPr>
              <w:t>Proposal 3: For the input of the L1 event evaluation, RAN2 to consider both beam-level measurement result and cell-level measurement result (e.g. based on the consolidation of multiple beams of a cell).</w:t>
            </w:r>
          </w:p>
          <w:p w14:paraId="55D05AEA" w14:textId="77777777" w:rsidR="0064368D" w:rsidRPr="0064368D" w:rsidRDefault="0064368D" w:rsidP="00DC2408">
            <w:pPr>
              <w:pStyle w:val="a9"/>
              <w:spacing w:after="0"/>
              <w:rPr>
                <w:rFonts w:cs="Arial"/>
                <w:sz w:val="21"/>
                <w:szCs w:val="21"/>
                <w:lang w:val="en-US"/>
              </w:rPr>
            </w:pPr>
          </w:p>
        </w:tc>
      </w:tr>
    </w:tbl>
    <w:p w14:paraId="1C78D731" w14:textId="77777777" w:rsidR="000B6A4C" w:rsidRPr="00FC6479" w:rsidRDefault="000B6A4C" w:rsidP="00DC2408">
      <w:pPr>
        <w:pStyle w:val="a9"/>
        <w:spacing w:after="0"/>
        <w:rPr>
          <w:rFonts w:cs="Arial"/>
          <w:sz w:val="21"/>
          <w:szCs w:val="21"/>
        </w:rPr>
      </w:pPr>
    </w:p>
    <w:p w14:paraId="46E0BD56" w14:textId="4CDF5E06" w:rsidR="009C46CE" w:rsidRDefault="00C7656E" w:rsidP="00257C48">
      <w:pPr>
        <w:overflowPunct/>
        <w:autoSpaceDE/>
        <w:autoSpaceDN/>
        <w:adjustRightInd/>
        <w:spacing w:after="0"/>
        <w:textAlignment w:val="auto"/>
        <w:rPr>
          <w:rFonts w:ascii="Arial" w:eastAsia="游明朝" w:hAnsi="Arial" w:cs="Arial"/>
          <w:sz w:val="21"/>
          <w:szCs w:val="21"/>
        </w:rPr>
      </w:pPr>
      <w:r w:rsidRPr="00C7656E">
        <w:rPr>
          <w:rFonts w:ascii="Arial" w:eastAsia="游明朝" w:hAnsi="Arial" w:cs="Arial"/>
          <w:sz w:val="21"/>
          <w:szCs w:val="21"/>
        </w:rPr>
        <w:t>For event evaluation, beam level measurements may be sufficient for event-triggered L1 measurement reports, but in some cases, such as conditional LTM, measurement events defined at cell level taking into account multiple beams may be required, and cell level measurements can be used to prevent ping-pong handovers.</w:t>
      </w:r>
    </w:p>
    <w:p w14:paraId="6B5669DD" w14:textId="77777777" w:rsidR="000473F3" w:rsidRPr="000473F3" w:rsidRDefault="000473F3" w:rsidP="000473F3">
      <w:pPr>
        <w:overflowPunct/>
        <w:autoSpaceDE/>
        <w:autoSpaceDN/>
        <w:adjustRightInd/>
        <w:spacing w:after="0"/>
        <w:textAlignment w:val="auto"/>
        <w:rPr>
          <w:rFonts w:ascii="Arial" w:eastAsia="游明朝" w:hAnsi="Arial" w:cs="Arial"/>
          <w:sz w:val="21"/>
          <w:szCs w:val="21"/>
        </w:rPr>
      </w:pPr>
    </w:p>
    <w:p w14:paraId="6D2842BC" w14:textId="3231688C" w:rsidR="000473F3" w:rsidRPr="000473F3" w:rsidRDefault="000473F3" w:rsidP="000473F3">
      <w:pPr>
        <w:overflowPunct/>
        <w:autoSpaceDE/>
        <w:autoSpaceDN/>
        <w:adjustRightInd/>
        <w:spacing w:after="0"/>
        <w:textAlignment w:val="auto"/>
        <w:rPr>
          <w:rFonts w:ascii="Arial" w:eastAsia="游明朝" w:hAnsi="Arial" w:cs="Arial"/>
          <w:sz w:val="21"/>
          <w:szCs w:val="21"/>
        </w:rPr>
      </w:pPr>
      <w:r w:rsidRPr="000473F3">
        <w:rPr>
          <w:rFonts w:ascii="Arial" w:eastAsia="游明朝" w:hAnsi="Arial" w:cs="Arial"/>
          <w:sz w:val="21"/>
          <w:szCs w:val="21"/>
        </w:rPr>
        <w:t>1. Cell-Level Measurement</w:t>
      </w:r>
    </w:p>
    <w:p w14:paraId="40CA900F" w14:textId="02D6465A" w:rsidR="000473F3" w:rsidRPr="000473F3" w:rsidRDefault="000473F3" w:rsidP="000473F3">
      <w:pPr>
        <w:overflowPunct/>
        <w:autoSpaceDE/>
        <w:autoSpaceDN/>
        <w:adjustRightInd/>
        <w:spacing w:after="0"/>
        <w:textAlignment w:val="auto"/>
        <w:rPr>
          <w:rFonts w:ascii="Arial" w:eastAsia="游明朝" w:hAnsi="Arial" w:cs="Arial" w:hint="eastAsia"/>
          <w:sz w:val="21"/>
          <w:szCs w:val="21"/>
        </w:rPr>
      </w:pPr>
      <w:r w:rsidRPr="000473F3">
        <w:rPr>
          <w:rFonts w:ascii="Arial" w:eastAsia="游明朝" w:hAnsi="Arial" w:cs="Arial"/>
          <w:sz w:val="21"/>
          <w:szCs w:val="21"/>
        </w:rPr>
        <w:t xml:space="preserve">   - Avoiding Ping-Pong Effect: The ping-pong effect occurs when a mobile device frequently switches back and forth between two or more cells. This can lead to instability in the connection and inefficient use of network resources. By implementing cell-level measurements, a more stable and accurate evaluation of the cell's performance can be achieved, thereby reducing the likelihood of unnecessary handovers and avoiding the ping-pong effect.</w:t>
      </w:r>
    </w:p>
    <w:p w14:paraId="36055CC7" w14:textId="3F675C27" w:rsidR="000473F3" w:rsidRPr="000473F3" w:rsidRDefault="000473F3" w:rsidP="000473F3">
      <w:pPr>
        <w:overflowPunct/>
        <w:autoSpaceDE/>
        <w:autoSpaceDN/>
        <w:adjustRightInd/>
        <w:spacing w:after="0"/>
        <w:textAlignment w:val="auto"/>
        <w:rPr>
          <w:rFonts w:ascii="Arial" w:eastAsia="游明朝" w:hAnsi="Arial" w:cs="Arial"/>
          <w:sz w:val="21"/>
          <w:szCs w:val="21"/>
        </w:rPr>
      </w:pPr>
      <w:r w:rsidRPr="000473F3">
        <w:rPr>
          <w:rFonts w:ascii="Arial" w:eastAsia="游明朝" w:hAnsi="Arial" w:cs="Arial"/>
          <w:sz w:val="21"/>
          <w:szCs w:val="21"/>
        </w:rPr>
        <w:t>2. Need for Cell-Level Measurement</w:t>
      </w:r>
    </w:p>
    <w:p w14:paraId="06C50328" w14:textId="5FB7DD66" w:rsidR="000473F3" w:rsidRPr="000473F3" w:rsidRDefault="000473F3" w:rsidP="000473F3">
      <w:pPr>
        <w:overflowPunct/>
        <w:autoSpaceDE/>
        <w:autoSpaceDN/>
        <w:adjustRightInd/>
        <w:spacing w:after="0"/>
        <w:textAlignment w:val="auto"/>
        <w:rPr>
          <w:rFonts w:ascii="Arial" w:eastAsia="游明朝" w:hAnsi="Arial" w:cs="Arial"/>
          <w:sz w:val="21"/>
          <w:szCs w:val="21"/>
        </w:rPr>
      </w:pPr>
      <w:r w:rsidRPr="000473F3">
        <w:rPr>
          <w:rFonts w:ascii="Arial" w:eastAsia="游明朝" w:hAnsi="Arial" w:cs="Arial"/>
          <w:sz w:val="21"/>
          <w:szCs w:val="21"/>
        </w:rPr>
        <w:t xml:space="preserve">   - Enhanced Stability: Cell-level measurements provide a broader and more consistent view of the network's performance at the cell level rather than at the beam level. This leads to more stable connections and better overall network performance.</w:t>
      </w:r>
    </w:p>
    <w:p w14:paraId="37BFC82F" w14:textId="17A2146A" w:rsidR="000473F3" w:rsidRPr="000473F3" w:rsidRDefault="000473F3" w:rsidP="000473F3">
      <w:pPr>
        <w:overflowPunct/>
        <w:autoSpaceDE/>
        <w:autoSpaceDN/>
        <w:adjustRightInd/>
        <w:spacing w:after="0"/>
        <w:textAlignment w:val="auto"/>
        <w:rPr>
          <w:rFonts w:ascii="Arial" w:eastAsia="游明朝" w:hAnsi="Arial" w:cs="Arial" w:hint="eastAsia"/>
          <w:sz w:val="21"/>
          <w:szCs w:val="21"/>
        </w:rPr>
      </w:pPr>
      <w:r w:rsidRPr="000473F3">
        <w:rPr>
          <w:rFonts w:ascii="Arial" w:eastAsia="游明朝" w:hAnsi="Arial" w:cs="Arial"/>
          <w:sz w:val="21"/>
          <w:szCs w:val="21"/>
        </w:rPr>
        <w:t xml:space="preserve">   - Efficient Resource Utilization: By accurately measuring and evaluating the cell performance, the network can make more informed decisions regarding handovers and resource allocations, optimizing the use of available network resources.</w:t>
      </w:r>
    </w:p>
    <w:p w14:paraId="536F8B7D" w14:textId="6333A292" w:rsidR="000473F3" w:rsidRPr="000473F3" w:rsidRDefault="000473F3" w:rsidP="000473F3">
      <w:pPr>
        <w:overflowPunct/>
        <w:autoSpaceDE/>
        <w:autoSpaceDN/>
        <w:adjustRightInd/>
        <w:spacing w:after="0"/>
        <w:textAlignment w:val="auto"/>
        <w:rPr>
          <w:rFonts w:ascii="Arial" w:eastAsia="游明朝" w:hAnsi="Arial" w:cs="Arial"/>
          <w:sz w:val="21"/>
          <w:szCs w:val="21"/>
        </w:rPr>
      </w:pPr>
      <w:r w:rsidRPr="000473F3">
        <w:rPr>
          <w:rFonts w:ascii="Arial" w:eastAsia="游明朝" w:hAnsi="Arial" w:cs="Arial"/>
          <w:sz w:val="21"/>
          <w:szCs w:val="21"/>
        </w:rPr>
        <w:t>3. Further Discussions on Beam Consolidation</w:t>
      </w:r>
    </w:p>
    <w:p w14:paraId="79472122" w14:textId="41F7FDE0" w:rsidR="000473F3" w:rsidRPr="000473F3" w:rsidRDefault="000473F3" w:rsidP="000473F3">
      <w:pPr>
        <w:overflowPunct/>
        <w:autoSpaceDE/>
        <w:autoSpaceDN/>
        <w:adjustRightInd/>
        <w:spacing w:after="0"/>
        <w:textAlignment w:val="auto"/>
        <w:rPr>
          <w:rFonts w:ascii="Arial" w:eastAsia="游明朝" w:hAnsi="Arial" w:cs="Arial"/>
          <w:sz w:val="21"/>
          <w:szCs w:val="21"/>
        </w:rPr>
      </w:pPr>
      <w:r w:rsidRPr="000473F3">
        <w:rPr>
          <w:rFonts w:ascii="Arial" w:eastAsia="游明朝" w:hAnsi="Arial" w:cs="Arial"/>
          <w:sz w:val="21"/>
          <w:szCs w:val="21"/>
        </w:rPr>
        <w:t xml:space="preserve">   - Consolidation Strategy: Beams need to be consolidated in a way that the information gathered from multiple beams within a cell can be integrated into a single, cohesive assessment. This requires discussions on the methodology, algorithms, and criteria for consolidating beam measurements.</w:t>
      </w:r>
    </w:p>
    <w:p w14:paraId="7BA5D877" w14:textId="4909C51E" w:rsidR="000473F3" w:rsidRDefault="000473F3" w:rsidP="000473F3">
      <w:pPr>
        <w:overflowPunct/>
        <w:autoSpaceDE/>
        <w:autoSpaceDN/>
        <w:adjustRightInd/>
        <w:spacing w:after="0"/>
        <w:textAlignment w:val="auto"/>
        <w:rPr>
          <w:rFonts w:ascii="Arial" w:eastAsia="游明朝" w:hAnsi="Arial" w:cs="Arial"/>
          <w:sz w:val="21"/>
          <w:szCs w:val="21"/>
        </w:rPr>
      </w:pPr>
      <w:r w:rsidRPr="000473F3">
        <w:rPr>
          <w:rFonts w:ascii="Arial" w:eastAsia="游明朝" w:hAnsi="Arial" w:cs="Arial"/>
          <w:sz w:val="21"/>
          <w:szCs w:val="21"/>
        </w:rPr>
        <w:t xml:space="preserve">   - Improved Decision-Making: Consolidating beam measurements will help in making better decisions related to handovers, thus reducing the probability of the ping-pong effect. This integration ensures that the overall cell performance is taken into account rather than just relying on individual beam measurements</w:t>
      </w:r>
      <w:r w:rsidR="00F1514D">
        <w:rPr>
          <w:rFonts w:ascii="Arial" w:eastAsia="游明朝" w:hAnsi="Arial" w:cs="Arial"/>
          <w:sz w:val="21"/>
          <w:szCs w:val="21"/>
        </w:rPr>
        <w:t>.</w:t>
      </w:r>
    </w:p>
    <w:p w14:paraId="7AE3903C" w14:textId="77777777" w:rsidR="008801B3" w:rsidRDefault="008801B3" w:rsidP="00257C48">
      <w:pPr>
        <w:overflowPunct/>
        <w:autoSpaceDE/>
        <w:autoSpaceDN/>
        <w:adjustRightInd/>
        <w:spacing w:after="0"/>
        <w:textAlignment w:val="auto"/>
        <w:rPr>
          <w:rFonts w:ascii="Arial" w:eastAsia="游明朝" w:hAnsi="Arial" w:cs="Arial"/>
          <w:sz w:val="21"/>
          <w:szCs w:val="21"/>
        </w:rPr>
      </w:pPr>
    </w:p>
    <w:p w14:paraId="216CE95D" w14:textId="04C604A8" w:rsidR="00E75B6B" w:rsidRDefault="005843E5" w:rsidP="00A65DF8">
      <w:pPr>
        <w:overflowPunct/>
        <w:autoSpaceDE/>
        <w:autoSpaceDN/>
        <w:adjustRightInd/>
        <w:spacing w:after="0"/>
        <w:textAlignment w:val="auto"/>
        <w:rPr>
          <w:rFonts w:ascii="Arial" w:eastAsia="游明朝" w:hAnsi="Arial" w:cs="Arial"/>
          <w:b/>
          <w:bCs/>
          <w:sz w:val="21"/>
          <w:szCs w:val="21"/>
        </w:rPr>
      </w:pPr>
      <w:bookmarkStart w:id="1" w:name="P2"/>
      <w:r w:rsidRPr="00A65DF8">
        <w:rPr>
          <w:rFonts w:ascii="Arial" w:eastAsia="游明朝" w:hAnsi="Arial" w:cs="Arial"/>
          <w:b/>
          <w:bCs/>
          <w:sz w:val="21"/>
          <w:szCs w:val="21"/>
        </w:rPr>
        <w:t xml:space="preserve">Proposal </w:t>
      </w:r>
      <w:r w:rsidR="00D942D3">
        <w:rPr>
          <w:rFonts w:ascii="Arial" w:eastAsia="游明朝" w:hAnsi="Arial" w:cs="Arial"/>
          <w:b/>
          <w:bCs/>
          <w:sz w:val="21"/>
          <w:szCs w:val="21"/>
        </w:rPr>
        <w:t xml:space="preserve">2: </w:t>
      </w:r>
      <w:r w:rsidR="00A41B30" w:rsidRPr="00A41B30">
        <w:rPr>
          <w:rFonts w:ascii="Arial" w:eastAsia="游明朝" w:hAnsi="Arial" w:cs="Arial"/>
          <w:b/>
          <w:bCs/>
          <w:sz w:val="21"/>
          <w:szCs w:val="21"/>
        </w:rPr>
        <w:t xml:space="preserve">Cell level measurement is needed to avoid ping-pong and </w:t>
      </w:r>
      <w:r w:rsidR="00973EB2">
        <w:rPr>
          <w:rFonts w:ascii="Arial" w:eastAsia="游明朝" w:hAnsi="Arial" w:cs="Arial" w:hint="eastAsia"/>
          <w:b/>
          <w:bCs/>
          <w:sz w:val="21"/>
          <w:szCs w:val="21"/>
        </w:rPr>
        <w:t>s</w:t>
      </w:r>
      <w:r w:rsidR="00973EB2">
        <w:rPr>
          <w:rFonts w:ascii="Arial" w:eastAsia="游明朝" w:hAnsi="Arial" w:cs="Arial"/>
          <w:b/>
          <w:bCs/>
          <w:sz w:val="21"/>
          <w:szCs w:val="21"/>
        </w:rPr>
        <w:t>hould</w:t>
      </w:r>
      <w:r w:rsidR="00A41B30" w:rsidRPr="00A41B30">
        <w:rPr>
          <w:rFonts w:ascii="Arial" w:eastAsia="游明朝" w:hAnsi="Arial" w:cs="Arial"/>
          <w:b/>
          <w:bCs/>
          <w:sz w:val="21"/>
          <w:szCs w:val="21"/>
        </w:rPr>
        <w:t xml:space="preserve"> further discuss how beams will be consolidated</w:t>
      </w:r>
      <w:r w:rsidR="00180487">
        <w:rPr>
          <w:rFonts w:ascii="Arial" w:eastAsia="游明朝" w:hAnsi="Arial" w:cs="Arial"/>
          <w:b/>
          <w:bCs/>
          <w:sz w:val="21"/>
          <w:szCs w:val="21"/>
        </w:rPr>
        <w:t>.</w:t>
      </w:r>
    </w:p>
    <w:bookmarkEnd w:id="1"/>
    <w:p w14:paraId="77E23E3E" w14:textId="77777777" w:rsidR="005D0E17" w:rsidRDefault="005D0E17" w:rsidP="00A65DF8">
      <w:pPr>
        <w:overflowPunct/>
        <w:autoSpaceDE/>
        <w:autoSpaceDN/>
        <w:adjustRightInd/>
        <w:spacing w:after="0"/>
        <w:textAlignment w:val="auto"/>
        <w:rPr>
          <w:rFonts w:ascii="Arial" w:eastAsia="游明朝" w:hAnsi="Arial" w:cs="Arial"/>
          <w:b/>
          <w:bCs/>
          <w:sz w:val="21"/>
          <w:szCs w:val="21"/>
        </w:rPr>
      </w:pPr>
    </w:p>
    <w:p w14:paraId="7FFAC03E" w14:textId="1F8DF463" w:rsidR="00C01F33" w:rsidRPr="008678EA" w:rsidRDefault="00C01F33" w:rsidP="003A1D6A">
      <w:pPr>
        <w:pStyle w:val="1"/>
        <w:numPr>
          <w:ilvl w:val="0"/>
          <w:numId w:val="14"/>
        </w:numPr>
        <w:rPr>
          <w:rFonts w:cs="Arial"/>
          <w:sz w:val="32"/>
          <w:szCs w:val="18"/>
        </w:rPr>
      </w:pPr>
      <w:r w:rsidRPr="008678EA">
        <w:rPr>
          <w:rFonts w:cs="Arial"/>
          <w:sz w:val="32"/>
          <w:szCs w:val="18"/>
        </w:rPr>
        <w:lastRenderedPageBreak/>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11FFE539" w14:textId="00D03D33" w:rsidR="00094C4A" w:rsidRPr="00343D78" w:rsidRDefault="00094C4A" w:rsidP="00257C48">
      <w:pPr>
        <w:overflowPunct/>
        <w:autoSpaceDE/>
        <w:autoSpaceDN/>
        <w:adjustRightInd/>
        <w:spacing w:after="0"/>
        <w:textAlignment w:val="auto"/>
        <w:rPr>
          <w:rFonts w:ascii="Arial" w:eastAsia="游明朝" w:hAnsi="Arial" w:cs="Arial"/>
          <w:b/>
          <w:bCs/>
          <w:sz w:val="21"/>
          <w:szCs w:val="21"/>
          <w:lang w:val="en-US"/>
        </w:rPr>
      </w:pPr>
      <w:r>
        <w:rPr>
          <w:rFonts w:cs="Arial"/>
          <w:lang w:eastAsia="zh-CN"/>
        </w:rPr>
        <w:fldChar w:fldCharType="begin"/>
      </w:r>
      <w:r>
        <w:instrText xml:space="preserve"> REF P1 \h </w:instrText>
      </w:r>
      <w:r>
        <w:rPr>
          <w:rFonts w:cs="Arial"/>
          <w:lang w:eastAsia="zh-CN"/>
        </w:rPr>
      </w:r>
      <w:r>
        <w:rPr>
          <w:rFonts w:cs="Arial"/>
          <w:lang w:eastAsia="zh-CN"/>
        </w:rPr>
        <w:fldChar w:fldCharType="separate"/>
      </w:r>
      <w:r w:rsidRPr="00315667">
        <w:rPr>
          <w:rFonts w:ascii="Arial" w:eastAsia="游明朝" w:hAnsi="Arial" w:cs="Arial"/>
          <w:b/>
          <w:bCs/>
          <w:sz w:val="21"/>
          <w:szCs w:val="21"/>
        </w:rPr>
        <w:t>Proposal 1:</w:t>
      </w:r>
      <w:r>
        <w:rPr>
          <w:rFonts w:ascii="Arial" w:eastAsia="游明朝" w:hAnsi="Arial" w:cs="Arial"/>
          <w:b/>
          <w:bCs/>
          <w:sz w:val="21"/>
          <w:szCs w:val="21"/>
        </w:rPr>
        <w:t xml:space="preserve"> T</w:t>
      </w:r>
      <w:r w:rsidRPr="00343D78">
        <w:rPr>
          <w:rFonts w:ascii="Arial" w:eastAsia="游明朝" w:hAnsi="Arial" w:cs="Arial"/>
          <w:b/>
          <w:bCs/>
          <w:sz w:val="21"/>
          <w:szCs w:val="21"/>
        </w:rPr>
        <w:t>he selection of beams for event evaluation should focus on the most representative beams in terms of quality (i.e., best beam) for candidate cell and the current serving beam as indicated by TCI state and used for serving cell.</w:t>
      </w:r>
    </w:p>
    <w:p w14:paraId="1B6245A7" w14:textId="1A707120" w:rsidR="00094C4A" w:rsidRDefault="00094C4A" w:rsidP="00A65DF8">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Pr>
          <w:rFonts w:cs="Arial"/>
          <w:lang w:eastAsia="zh-CN"/>
        </w:rPr>
        <w:fldChar w:fldCharType="begin"/>
      </w:r>
      <w:r>
        <w:rPr>
          <w:rFonts w:cs="Arial"/>
          <w:lang w:eastAsia="zh-CN"/>
        </w:rPr>
        <w:instrText xml:space="preserve"> REF P2 \h </w:instrText>
      </w:r>
      <w:r>
        <w:rPr>
          <w:rFonts w:cs="Arial"/>
          <w:lang w:eastAsia="zh-CN"/>
        </w:rPr>
      </w:r>
      <w:r>
        <w:rPr>
          <w:rFonts w:cs="Arial"/>
          <w:lang w:eastAsia="zh-CN"/>
        </w:rPr>
        <w:fldChar w:fldCharType="separate"/>
      </w:r>
      <w:r w:rsidRPr="00A65DF8">
        <w:rPr>
          <w:rFonts w:ascii="Arial" w:eastAsia="游明朝" w:hAnsi="Arial" w:cs="Arial"/>
          <w:b/>
          <w:bCs/>
          <w:sz w:val="21"/>
          <w:szCs w:val="21"/>
        </w:rPr>
        <w:t xml:space="preserve">Proposal </w:t>
      </w:r>
      <w:r>
        <w:rPr>
          <w:rFonts w:ascii="Arial" w:eastAsia="游明朝" w:hAnsi="Arial" w:cs="Arial"/>
          <w:b/>
          <w:bCs/>
          <w:sz w:val="21"/>
          <w:szCs w:val="21"/>
        </w:rPr>
        <w:t xml:space="preserve">2: </w:t>
      </w:r>
      <w:r w:rsidRPr="00A41B30">
        <w:rPr>
          <w:rFonts w:ascii="Arial" w:eastAsia="游明朝" w:hAnsi="Arial" w:cs="Arial"/>
          <w:b/>
          <w:bCs/>
          <w:sz w:val="21"/>
          <w:szCs w:val="21"/>
        </w:rPr>
        <w:t>Cell level measurement is needed to avoid ping-pong and can further discuss how beams will be consolidated</w:t>
      </w:r>
      <w:r>
        <w:rPr>
          <w:rFonts w:ascii="Arial" w:eastAsia="游明朝" w:hAnsi="Arial" w:cs="Arial"/>
          <w:b/>
          <w:bCs/>
          <w:sz w:val="21"/>
          <w:szCs w:val="21"/>
        </w:rPr>
        <w:t>.</w:t>
      </w:r>
    </w:p>
    <w:p w14:paraId="190E462F" w14:textId="2416D184" w:rsidR="00044BD1" w:rsidRPr="002351E1" w:rsidRDefault="00094C4A" w:rsidP="00A5719A">
      <w:pPr>
        <w:overflowPunct/>
        <w:autoSpaceDE/>
        <w:autoSpaceDN/>
        <w:adjustRightInd/>
        <w:spacing w:after="0"/>
        <w:textAlignment w:val="auto"/>
      </w:pPr>
      <w:r>
        <w:rPr>
          <w:rFonts w:cs="Arial"/>
          <w:lang w:eastAsia="zh-CN"/>
        </w:rPr>
        <w:fldChar w:fldCharType="end"/>
      </w:r>
      <w:r w:rsidR="002351E1">
        <w:t xml:space="preserve"> </w:t>
      </w:r>
      <w:r w:rsidR="00044BD1">
        <w:rPr>
          <w:rFonts w:cs="Arial"/>
          <w:lang w:eastAsia="zh-CN"/>
        </w:rPr>
        <w:fldChar w:fldCharType="begin"/>
      </w:r>
      <w:r w:rsidR="00044BD1">
        <w:rPr>
          <w:rFonts w:cs="Arial"/>
          <w:sz w:val="32"/>
          <w:szCs w:val="18"/>
        </w:rPr>
        <w:instrText xml:space="preserve"> REF O1 </w:instrText>
      </w:r>
      <w:r w:rsidR="00044BD1">
        <w:rPr>
          <w:rFonts w:cs="Arial"/>
          <w:lang w:eastAsia="zh-CN"/>
        </w:rPr>
        <w:fldChar w:fldCharType="separate"/>
      </w:r>
    </w:p>
    <w:p w14:paraId="03C67EC1" w14:textId="3F61E8FC" w:rsidR="008678EA" w:rsidRPr="008678EA" w:rsidRDefault="00044BD1" w:rsidP="001A754A">
      <w:pPr>
        <w:pStyle w:val="1"/>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03566019" w:rsidR="00BC6957" w:rsidRDefault="009F4AEE" w:rsidP="002351E1">
      <w:pPr>
        <w:pStyle w:val="a9"/>
        <w:spacing w:after="0"/>
        <w:jc w:val="left"/>
        <w:rPr>
          <w:rFonts w:cs="Arial"/>
        </w:rPr>
      </w:pPr>
      <w:r>
        <w:rPr>
          <w:rFonts w:cs="Arial"/>
        </w:rPr>
        <w:t xml:space="preserve">[1] </w:t>
      </w:r>
      <w:r w:rsidR="004E213B" w:rsidRPr="000845D8">
        <w:rPr>
          <w:rFonts w:cs="Arial"/>
        </w:rPr>
        <w:t>RP-24</w:t>
      </w:r>
      <w:r w:rsidR="002B3E63">
        <w:rPr>
          <w:rFonts w:cs="Arial"/>
        </w:rPr>
        <w:t>1515</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1D29AB8" w14:textId="033A9993" w:rsidR="002F03D4" w:rsidRDefault="002F03D4" w:rsidP="002351E1">
      <w:pPr>
        <w:pStyle w:val="a9"/>
        <w:spacing w:after="0"/>
        <w:jc w:val="left"/>
        <w:rPr>
          <w:rFonts w:cs="Arial"/>
        </w:rPr>
      </w:pPr>
      <w:r>
        <w:rPr>
          <w:rFonts w:cs="Arial"/>
        </w:rPr>
        <w:t>[</w:t>
      </w:r>
      <w:r w:rsidR="005822F5">
        <w:rPr>
          <w:rFonts w:cs="Arial"/>
        </w:rPr>
        <w:t>2</w:t>
      </w:r>
      <w:r>
        <w:rPr>
          <w:rFonts w:cs="Arial"/>
        </w:rPr>
        <w:t>]</w:t>
      </w:r>
      <w:r w:rsidR="005822F5" w:rsidRPr="005822F5">
        <w:t xml:space="preserve"> </w:t>
      </w:r>
      <w:hyperlink r:id="rId8" w:history="1">
        <w:r w:rsidR="005822F5" w:rsidRPr="005822F5">
          <w:rPr>
            <w:rFonts w:cs="Arial"/>
          </w:rPr>
          <w:t>R2-2403731</w:t>
        </w:r>
      </w:hyperlink>
      <w:r w:rsidR="005822F5">
        <w:t xml:space="preserve"> </w:t>
      </w:r>
      <w:r w:rsidR="005822F5" w:rsidRPr="00126D13">
        <w:t>Report from session on LTE V2X and NR SL</w:t>
      </w:r>
      <w:r w:rsidR="005B2D72">
        <w:t xml:space="preserve"> </w:t>
      </w:r>
      <w:r w:rsidR="006D0404">
        <w:t>(</w:t>
      </w:r>
      <w:r w:rsidR="005B2D72" w:rsidRPr="00126D13">
        <w:t>Vice Chairman</w:t>
      </w:r>
      <w:r w:rsidR="005B2D72">
        <w:t>: Samsung</w:t>
      </w:r>
      <w:r w:rsidR="006D0404">
        <w:t>)</w:t>
      </w:r>
    </w:p>
    <w:sectPr w:rsidR="002F03D4"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AF3F0" w14:textId="77777777" w:rsidR="00577C94" w:rsidRDefault="00577C94">
      <w:r>
        <w:separator/>
      </w:r>
    </w:p>
  </w:endnote>
  <w:endnote w:type="continuationSeparator" w:id="0">
    <w:p w14:paraId="69484AA1" w14:textId="77777777" w:rsidR="00577C94" w:rsidRDefault="00577C94">
      <w:r>
        <w:continuationSeparator/>
      </w:r>
    </w:p>
  </w:endnote>
  <w:endnote w:type="continuationNotice" w:id="1">
    <w:p w14:paraId="378EC012" w14:textId="77777777" w:rsidR="00577C94" w:rsidRDefault="00577C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EE100" w14:textId="77777777" w:rsidR="00577C94" w:rsidRDefault="00577C94">
      <w:r>
        <w:separator/>
      </w:r>
    </w:p>
  </w:footnote>
  <w:footnote w:type="continuationSeparator" w:id="0">
    <w:p w14:paraId="5C11D245" w14:textId="77777777" w:rsidR="00577C94" w:rsidRDefault="00577C94">
      <w:r>
        <w:continuationSeparator/>
      </w:r>
    </w:p>
  </w:footnote>
  <w:footnote w:type="continuationNotice" w:id="1">
    <w:p w14:paraId="02FAB103" w14:textId="77777777" w:rsidR="00577C94" w:rsidRDefault="00577C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2A4E62E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1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2"/>
  </w:num>
  <w:num w:numId="2" w16cid:durableId="2078748250">
    <w:abstractNumId w:val="11"/>
  </w:num>
  <w:num w:numId="3" w16cid:durableId="1219245638">
    <w:abstractNumId w:val="0"/>
  </w:num>
  <w:num w:numId="4" w16cid:durableId="1059397044">
    <w:abstractNumId w:val="13"/>
  </w:num>
  <w:num w:numId="5" w16cid:durableId="1276912631">
    <w:abstractNumId w:val="15"/>
  </w:num>
  <w:num w:numId="6" w16cid:durableId="1588803053">
    <w:abstractNumId w:val="17"/>
  </w:num>
  <w:num w:numId="7" w16cid:durableId="1445004614">
    <w:abstractNumId w:val="5"/>
  </w:num>
  <w:num w:numId="8" w16cid:durableId="1700663841">
    <w:abstractNumId w:val="7"/>
  </w:num>
  <w:num w:numId="9" w16cid:durableId="1953855861">
    <w:abstractNumId w:val="3"/>
  </w:num>
  <w:num w:numId="10" w16cid:durableId="170918705">
    <w:abstractNumId w:val="21"/>
  </w:num>
  <w:num w:numId="11" w16cid:durableId="821581493">
    <w:abstractNumId w:val="10"/>
  </w:num>
  <w:num w:numId="12" w16cid:durableId="1172598007">
    <w:abstractNumId w:val="19"/>
  </w:num>
  <w:num w:numId="13" w16cid:durableId="1419985982">
    <w:abstractNumId w:val="20"/>
  </w:num>
  <w:num w:numId="14" w16cid:durableId="1180924118">
    <w:abstractNumId w:val="1"/>
  </w:num>
  <w:num w:numId="15" w16cid:durableId="2087191859">
    <w:abstractNumId w:val="4"/>
  </w:num>
  <w:num w:numId="16" w16cid:durableId="310253961">
    <w:abstractNumId w:val="14"/>
  </w:num>
  <w:num w:numId="17" w16cid:durableId="18757324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6"/>
  </w:num>
  <w:num w:numId="20" w16cid:durableId="1088426101">
    <w:abstractNumId w:val="8"/>
  </w:num>
  <w:num w:numId="21" w16cid:durableId="1315403821">
    <w:abstractNumId w:val="9"/>
  </w:num>
  <w:num w:numId="22" w16cid:durableId="95263646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3F3"/>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A4C"/>
    <w:rsid w:val="000B6C25"/>
    <w:rsid w:val="000B7168"/>
    <w:rsid w:val="000B754E"/>
    <w:rsid w:val="000B78A3"/>
    <w:rsid w:val="000C070F"/>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AD"/>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BC7"/>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717"/>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62DA"/>
    <w:rsid w:val="003C643E"/>
    <w:rsid w:val="003C6AA5"/>
    <w:rsid w:val="003C70E0"/>
    <w:rsid w:val="003C7806"/>
    <w:rsid w:val="003D048F"/>
    <w:rsid w:val="003D04B8"/>
    <w:rsid w:val="003D04CE"/>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77C27"/>
    <w:rsid w:val="00577C94"/>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AB8"/>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87A13"/>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B0"/>
    <w:rsid w:val="006C6BD8"/>
    <w:rsid w:val="006C6F7B"/>
    <w:rsid w:val="006C7522"/>
    <w:rsid w:val="006C75BD"/>
    <w:rsid w:val="006C7601"/>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A66"/>
    <w:rsid w:val="007700D1"/>
    <w:rsid w:val="007700F1"/>
    <w:rsid w:val="00770310"/>
    <w:rsid w:val="0077081F"/>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4DE"/>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3D3F"/>
    <w:rsid w:val="008F410D"/>
    <w:rsid w:val="008F4176"/>
    <w:rsid w:val="008F477F"/>
    <w:rsid w:val="008F49A7"/>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071"/>
    <w:rsid w:val="00985122"/>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7DA2"/>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4D3E"/>
    <w:rsid w:val="00C7559B"/>
    <w:rsid w:val="00C755EF"/>
    <w:rsid w:val="00C758FA"/>
    <w:rsid w:val="00C75D2F"/>
    <w:rsid w:val="00C7656E"/>
    <w:rsid w:val="00C76659"/>
    <w:rsid w:val="00C767BE"/>
    <w:rsid w:val="00C76E3C"/>
    <w:rsid w:val="00C76FA4"/>
    <w:rsid w:val="00C77611"/>
    <w:rsid w:val="00C801A7"/>
    <w:rsid w:val="00C80337"/>
    <w:rsid w:val="00C80809"/>
    <w:rsid w:val="00C8083F"/>
    <w:rsid w:val="00C81568"/>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EA"/>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408"/>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43"/>
    <w:rsid w:val="00E95CE0"/>
    <w:rsid w:val="00E9665B"/>
    <w:rsid w:val="00E9672B"/>
    <w:rsid w:val="00E96732"/>
    <w:rsid w:val="00E9680F"/>
    <w:rsid w:val="00E96CA9"/>
    <w:rsid w:val="00E96DA7"/>
    <w:rsid w:val="00E97049"/>
    <w:rsid w:val="00E97638"/>
    <w:rsid w:val="00E97B0C"/>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bis\Docs\R2-240373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6074</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7125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2024-04-05T04:25:00Z</dcterms:created>
  <dcterms:modified xsi:type="dcterms:W3CDTF">2024-08-09T05:53:00Z</dcterms:modified>
  <cp:category/>
  <cp:contentStatus/>
</cp:coreProperties>
</file>